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AD" w:rsidRDefault="002870AD" w:rsidP="002870AD">
      <w:pPr>
        <w:rPr>
          <w:b/>
          <w:sz w:val="28"/>
          <w:szCs w:val="28"/>
        </w:rPr>
      </w:pPr>
      <w:r w:rsidRPr="00B64D4B">
        <w:rPr>
          <w:b/>
          <w:sz w:val="28"/>
          <w:szCs w:val="28"/>
        </w:rPr>
        <w:t xml:space="preserve">Good </w:t>
      </w:r>
      <w:r>
        <w:rPr>
          <w:b/>
          <w:sz w:val="28"/>
          <w:szCs w:val="28"/>
        </w:rPr>
        <w:t>dental health and good overall health go hand in hand</w:t>
      </w:r>
    </w:p>
    <w:p w:rsidR="002870AD" w:rsidRPr="00B64D4B" w:rsidRDefault="002870AD" w:rsidP="002870AD">
      <w:pPr>
        <w:pStyle w:val="ListParagraph"/>
        <w:spacing w:after="0" w:line="240" w:lineRule="auto"/>
        <w:ind w:left="0"/>
        <w:jc w:val="both"/>
        <w:rPr>
          <w:rFonts w:eastAsia="Arial Unicode MS" w:cs="Arial Unicode MS"/>
          <w:i/>
          <w:sz w:val="24"/>
          <w:szCs w:val="24"/>
        </w:rPr>
      </w:pPr>
      <w:r>
        <w:rPr>
          <w:i/>
          <w:sz w:val="24"/>
          <w:szCs w:val="24"/>
        </w:rPr>
        <w:t>With its emphasi</w:t>
      </w:r>
      <w:r w:rsidRPr="00B64D4B">
        <w:rPr>
          <w:rFonts w:eastAsia="Arial Unicode MS" w:cs="Arial Unicode MS"/>
          <w:i/>
          <w:sz w:val="24"/>
          <w:szCs w:val="24"/>
        </w:rPr>
        <w:t xml:space="preserve">s on diagnostic and preventive care, the </w:t>
      </w:r>
      <w:r w:rsidRPr="004E2DF0">
        <w:rPr>
          <w:rFonts w:eastAsia="Arial Unicode MS" w:cs="Arial Unicode MS"/>
          <w:b/>
          <w:i/>
          <w:sz w:val="24"/>
          <w:szCs w:val="24"/>
        </w:rPr>
        <w:t>TRICARE Retiree Dental Program</w:t>
      </w:r>
      <w:r w:rsidRPr="00B64D4B">
        <w:rPr>
          <w:rFonts w:eastAsia="Arial Unicode MS" w:cs="Arial Unicode MS"/>
          <w:i/>
          <w:sz w:val="24"/>
          <w:szCs w:val="24"/>
        </w:rPr>
        <w:t xml:space="preserve"> can help you avoid bigger problems down the road</w:t>
      </w:r>
      <w:r>
        <w:rPr>
          <w:rFonts w:eastAsia="Arial Unicode MS" w:cs="Arial Unicode MS"/>
          <w:i/>
          <w:sz w:val="24"/>
          <w:szCs w:val="24"/>
        </w:rPr>
        <w:t>.</w:t>
      </w:r>
    </w:p>
    <w:p w:rsidR="002870AD" w:rsidRPr="00B64D4B" w:rsidRDefault="002870AD" w:rsidP="002870AD">
      <w:pPr>
        <w:pStyle w:val="ListParagraph"/>
        <w:spacing w:after="0" w:line="240" w:lineRule="auto"/>
        <w:ind w:left="0"/>
        <w:jc w:val="both"/>
        <w:rPr>
          <w:rFonts w:eastAsia="Arial Unicode MS" w:cs="Arial Unicode MS"/>
          <w:i/>
          <w:sz w:val="24"/>
          <w:szCs w:val="24"/>
        </w:rPr>
      </w:pPr>
    </w:p>
    <w:p w:rsidR="002870AD" w:rsidRPr="00B64D4B" w:rsidRDefault="002870AD" w:rsidP="002870AD">
      <w:pPr>
        <w:rPr>
          <w:sz w:val="24"/>
          <w:szCs w:val="24"/>
        </w:rPr>
      </w:pPr>
      <w:r w:rsidRPr="00B64D4B">
        <w:rPr>
          <w:sz w:val="24"/>
          <w:szCs w:val="24"/>
        </w:rPr>
        <w:t xml:space="preserve">Did you know that more than 120 different diseases are first detected in the mouth? And that going for your annual dental exams can actually help in detecting heart disease, diabetes, pancreatic cancer and more? In fact, </w:t>
      </w:r>
      <w:r w:rsidRPr="00B64D4B">
        <w:rPr>
          <w:rFonts w:cs="Arial"/>
          <w:sz w:val="24"/>
          <w:szCs w:val="24"/>
          <w:lang w:val="en"/>
        </w:rPr>
        <w:t xml:space="preserve">swollen gums, mouth ulcers, dry mouth and excessive gum problems can often be signs of </w:t>
      </w:r>
      <w:r w:rsidR="000D05D8">
        <w:rPr>
          <w:rFonts w:cs="Arial"/>
          <w:sz w:val="24"/>
          <w:szCs w:val="24"/>
          <w:lang w:val="en"/>
        </w:rPr>
        <w:t>bigger</w:t>
      </w:r>
      <w:r w:rsidRPr="00B64D4B">
        <w:rPr>
          <w:rFonts w:cs="Arial"/>
          <w:sz w:val="24"/>
          <w:szCs w:val="24"/>
          <w:lang w:val="en"/>
        </w:rPr>
        <w:t xml:space="preserve"> health problems.</w:t>
      </w:r>
      <w:r w:rsidRPr="00B64D4B">
        <w:rPr>
          <w:sz w:val="24"/>
          <w:szCs w:val="24"/>
        </w:rPr>
        <w:t xml:space="preserve"> The good news is that most dental diseases are actually preventable.</w:t>
      </w:r>
    </w:p>
    <w:p w:rsidR="002870AD" w:rsidRPr="00B64D4B" w:rsidRDefault="002870AD" w:rsidP="002870AD">
      <w:pPr>
        <w:rPr>
          <w:sz w:val="24"/>
          <w:szCs w:val="24"/>
        </w:rPr>
      </w:pPr>
      <w:r w:rsidRPr="00B64D4B">
        <w:rPr>
          <w:sz w:val="24"/>
          <w:szCs w:val="24"/>
        </w:rPr>
        <w:t xml:space="preserve">The </w:t>
      </w:r>
      <w:r w:rsidRPr="004E2DF0">
        <w:rPr>
          <w:b/>
          <w:sz w:val="24"/>
          <w:szCs w:val="24"/>
        </w:rPr>
        <w:t>TRICARE Retiree Dental Program (TRDP)</w:t>
      </w:r>
      <w:r w:rsidRPr="00B64D4B">
        <w:rPr>
          <w:sz w:val="24"/>
          <w:szCs w:val="24"/>
        </w:rPr>
        <w:t xml:space="preserve"> was created and designed with </w:t>
      </w:r>
      <w:r>
        <w:rPr>
          <w:sz w:val="24"/>
          <w:szCs w:val="24"/>
        </w:rPr>
        <w:t>this in</w:t>
      </w:r>
      <w:r w:rsidRPr="00B64D4B">
        <w:rPr>
          <w:sz w:val="24"/>
          <w:szCs w:val="24"/>
        </w:rPr>
        <w:t xml:space="preserve"> mind. When seeing a network dentist, TRDP enrollees have the peace of mind of knowing that they get </w:t>
      </w:r>
      <w:r>
        <w:rPr>
          <w:sz w:val="24"/>
          <w:szCs w:val="24"/>
        </w:rPr>
        <w:t>two</w:t>
      </w:r>
      <w:r w:rsidRPr="00B64D4B">
        <w:rPr>
          <w:sz w:val="24"/>
          <w:szCs w:val="24"/>
        </w:rPr>
        <w:t xml:space="preserve"> annual exams, </w:t>
      </w:r>
      <w:r>
        <w:rPr>
          <w:sz w:val="24"/>
          <w:szCs w:val="24"/>
        </w:rPr>
        <w:t>two</w:t>
      </w:r>
      <w:r w:rsidRPr="00B64D4B">
        <w:rPr>
          <w:sz w:val="24"/>
          <w:szCs w:val="24"/>
        </w:rPr>
        <w:t xml:space="preserve"> cleanings (or </w:t>
      </w:r>
      <w:r>
        <w:rPr>
          <w:sz w:val="24"/>
          <w:szCs w:val="24"/>
        </w:rPr>
        <w:t>three</w:t>
      </w:r>
      <w:r w:rsidRPr="00B64D4B">
        <w:rPr>
          <w:sz w:val="24"/>
          <w:szCs w:val="24"/>
        </w:rPr>
        <w:t xml:space="preserve"> for Type</w:t>
      </w:r>
      <w:r>
        <w:rPr>
          <w:sz w:val="24"/>
          <w:szCs w:val="24"/>
        </w:rPr>
        <w:t xml:space="preserve"> 1/Type 2 d</w:t>
      </w:r>
      <w:r w:rsidRPr="00B64D4B">
        <w:rPr>
          <w:sz w:val="24"/>
          <w:szCs w:val="24"/>
        </w:rPr>
        <w:t>iabetics) and an x-ray covered at 100%</w:t>
      </w:r>
      <w:r w:rsidR="00CA4F68">
        <w:rPr>
          <w:sz w:val="24"/>
          <w:szCs w:val="24"/>
        </w:rPr>
        <w:t>--</w:t>
      </w:r>
      <w:r>
        <w:rPr>
          <w:sz w:val="24"/>
          <w:szCs w:val="24"/>
        </w:rPr>
        <w:t xml:space="preserve">with no </w:t>
      </w:r>
      <w:r w:rsidRPr="00B64D4B">
        <w:rPr>
          <w:sz w:val="24"/>
          <w:szCs w:val="24"/>
        </w:rPr>
        <w:t xml:space="preserve">out-of-pocket costs. </w:t>
      </w:r>
      <w:r>
        <w:rPr>
          <w:sz w:val="24"/>
          <w:szCs w:val="24"/>
        </w:rPr>
        <w:t xml:space="preserve">This allows enrollees to recoup almost all of their annual premiums </w:t>
      </w:r>
      <w:r w:rsidRPr="002870AD">
        <w:rPr>
          <w:b/>
          <w:i/>
          <w:sz w:val="24"/>
          <w:szCs w:val="24"/>
        </w:rPr>
        <w:t>and</w:t>
      </w:r>
      <w:r>
        <w:rPr>
          <w:sz w:val="24"/>
          <w:szCs w:val="24"/>
        </w:rPr>
        <w:t xml:space="preserve"> ensures </w:t>
      </w:r>
      <w:r w:rsidRPr="00B64D4B">
        <w:rPr>
          <w:sz w:val="24"/>
          <w:szCs w:val="24"/>
        </w:rPr>
        <w:t>their dental and overall health is being well care</w:t>
      </w:r>
      <w:r>
        <w:rPr>
          <w:sz w:val="24"/>
          <w:szCs w:val="24"/>
        </w:rPr>
        <w:t>d</w:t>
      </w:r>
      <w:r w:rsidRPr="00B64D4B">
        <w:rPr>
          <w:sz w:val="24"/>
          <w:szCs w:val="24"/>
        </w:rPr>
        <w:t xml:space="preserve"> for.</w:t>
      </w:r>
      <w:bookmarkStart w:id="0" w:name="_GoBack"/>
      <w:bookmarkEnd w:id="0"/>
    </w:p>
    <w:p w:rsidR="002870AD" w:rsidRPr="00B64D4B" w:rsidRDefault="002870AD" w:rsidP="002870AD">
      <w:pPr>
        <w:pStyle w:val="Pa2"/>
        <w:spacing w:line="259" w:lineRule="auto"/>
        <w:rPr>
          <w:rFonts w:asciiTheme="minorHAnsi" w:hAnsiTheme="minorHAnsi"/>
          <w:color w:val="221E1F"/>
        </w:rPr>
      </w:pPr>
      <w:r w:rsidRPr="00B64D4B">
        <w:rPr>
          <w:rFonts w:asciiTheme="minorHAnsi" w:hAnsiTheme="minorHAnsi"/>
          <w:color w:val="221E1F"/>
        </w:rPr>
        <w:t>Here are some other reasons why more than 1.5 million current enrollees find the TRDP to be</w:t>
      </w:r>
      <w:r>
        <w:rPr>
          <w:rFonts w:asciiTheme="minorHAnsi" w:hAnsiTheme="minorHAnsi"/>
          <w:color w:val="221E1F"/>
        </w:rPr>
        <w:t xml:space="preserve"> such a good value and </w:t>
      </w:r>
      <w:r w:rsidRPr="00B64D4B">
        <w:rPr>
          <w:rFonts w:asciiTheme="minorHAnsi" w:hAnsiTheme="minorHAnsi"/>
          <w:color w:val="221E1F"/>
        </w:rPr>
        <w:t>an important partner in their health</w:t>
      </w:r>
      <w:r>
        <w:rPr>
          <w:rFonts w:asciiTheme="minorHAnsi" w:hAnsiTheme="minorHAnsi"/>
          <w:color w:val="221E1F"/>
        </w:rPr>
        <w:t>:</w:t>
      </w:r>
    </w:p>
    <w:p w:rsidR="002870AD" w:rsidRPr="00B64D4B" w:rsidRDefault="002870AD" w:rsidP="002870AD">
      <w:pPr>
        <w:pStyle w:val="Default"/>
        <w:rPr>
          <w:rFonts w:asciiTheme="minorHAnsi" w:hAnsiTheme="minorHAnsi"/>
        </w:rPr>
      </w:pPr>
    </w:p>
    <w:p w:rsidR="002870AD" w:rsidRPr="00B64D4B" w:rsidRDefault="002870AD" w:rsidP="002870AD">
      <w:pPr>
        <w:pStyle w:val="Default"/>
        <w:numPr>
          <w:ilvl w:val="0"/>
          <w:numId w:val="1"/>
        </w:numPr>
        <w:spacing w:line="259" w:lineRule="auto"/>
        <w:ind w:left="504"/>
        <w:rPr>
          <w:rFonts w:asciiTheme="minorHAnsi" w:hAnsiTheme="minorHAnsi" w:cs="Times New Roman"/>
          <w:color w:val="auto"/>
        </w:rPr>
      </w:pPr>
      <w:r w:rsidRPr="00B64D4B">
        <w:rPr>
          <w:rFonts w:asciiTheme="minorHAnsi" w:hAnsiTheme="minorHAnsi" w:cs="Times New Roman"/>
          <w:color w:val="auto"/>
        </w:rPr>
        <w:t xml:space="preserve">As soon as your enrollment takes effect, </w:t>
      </w:r>
      <w:r>
        <w:rPr>
          <w:rFonts w:asciiTheme="minorHAnsi" w:hAnsiTheme="minorHAnsi" w:cs="Times New Roman"/>
          <w:color w:val="auto"/>
        </w:rPr>
        <w:t>you’re covered for</w:t>
      </w:r>
      <w:r w:rsidRPr="00B64D4B">
        <w:rPr>
          <w:rFonts w:asciiTheme="minorHAnsi" w:hAnsiTheme="minorHAnsi" w:cs="Times New Roman"/>
          <w:color w:val="auto"/>
        </w:rPr>
        <w:t xml:space="preserve"> routine services, fillings, root canals, gum surgery, oral surgery and dental accidents</w:t>
      </w:r>
      <w:r>
        <w:rPr>
          <w:rFonts w:asciiTheme="minorHAnsi" w:hAnsiTheme="minorHAnsi" w:cs="Times New Roman"/>
          <w:color w:val="auto"/>
        </w:rPr>
        <w:t>. After 12 months of continuous enrollment, you’ll get</w:t>
      </w:r>
      <w:r w:rsidRPr="00B64D4B">
        <w:rPr>
          <w:rFonts w:asciiTheme="minorHAnsi" w:hAnsiTheme="minorHAnsi" w:cs="Times New Roman"/>
          <w:color w:val="auto"/>
        </w:rPr>
        <w:t xml:space="preserve"> crowns, dentures, dental implants, braces and more.</w:t>
      </w:r>
    </w:p>
    <w:p w:rsidR="002870AD" w:rsidRPr="00B64D4B" w:rsidRDefault="002870AD" w:rsidP="002870AD">
      <w:pPr>
        <w:pStyle w:val="Default"/>
        <w:numPr>
          <w:ilvl w:val="0"/>
          <w:numId w:val="1"/>
        </w:numPr>
        <w:spacing w:line="259" w:lineRule="auto"/>
        <w:ind w:left="504"/>
        <w:rPr>
          <w:rFonts w:asciiTheme="minorHAnsi" w:hAnsiTheme="minorHAnsi" w:cs="Times New Roman"/>
          <w:color w:val="auto"/>
        </w:rPr>
      </w:pPr>
      <w:r>
        <w:rPr>
          <w:rFonts w:asciiTheme="minorHAnsi" w:hAnsiTheme="minorHAnsi" w:cs="Times New Roman"/>
          <w:color w:val="auto"/>
        </w:rPr>
        <w:t>T</w:t>
      </w:r>
      <w:r w:rsidRPr="00B64D4B">
        <w:rPr>
          <w:rFonts w:asciiTheme="minorHAnsi" w:hAnsiTheme="minorHAnsi" w:cs="Times New Roman"/>
          <w:color w:val="auto"/>
        </w:rPr>
        <w:t>he TRDP</w:t>
      </w:r>
      <w:r>
        <w:rPr>
          <w:rFonts w:asciiTheme="minorHAnsi" w:hAnsiTheme="minorHAnsi" w:cs="Times New Roman"/>
          <w:color w:val="auto"/>
        </w:rPr>
        <w:t xml:space="preserve"> offers a</w:t>
      </w:r>
      <w:r w:rsidRPr="00B64D4B">
        <w:rPr>
          <w:rFonts w:asciiTheme="minorHAnsi" w:hAnsiTheme="minorHAnsi" w:cs="Times New Roman"/>
          <w:color w:val="auto"/>
        </w:rPr>
        <w:t xml:space="preserve"> large nationwide network of dentists </w:t>
      </w:r>
      <w:r>
        <w:rPr>
          <w:rFonts w:asciiTheme="minorHAnsi" w:hAnsiTheme="minorHAnsi" w:cs="Times New Roman"/>
          <w:color w:val="auto"/>
        </w:rPr>
        <w:t>to help you save money</w:t>
      </w:r>
      <w:r w:rsidRPr="00B64D4B">
        <w:rPr>
          <w:rFonts w:asciiTheme="minorHAnsi" w:hAnsiTheme="minorHAnsi" w:cs="Times New Roman"/>
          <w:color w:val="auto"/>
        </w:rPr>
        <w:t xml:space="preserve"> on your covered dental care</w:t>
      </w:r>
      <w:r>
        <w:rPr>
          <w:rFonts w:asciiTheme="minorHAnsi" w:hAnsiTheme="minorHAnsi" w:cs="Times New Roman"/>
          <w:color w:val="auto"/>
        </w:rPr>
        <w:t xml:space="preserve">. </w:t>
      </w:r>
      <w:r w:rsidRPr="00B64D4B">
        <w:rPr>
          <w:rFonts w:asciiTheme="minorHAnsi" w:hAnsiTheme="minorHAnsi" w:cs="Times New Roman"/>
          <w:color w:val="auto"/>
        </w:rPr>
        <w:t xml:space="preserve">To find a network dentist near you, use the “Find a Dentist” link at </w:t>
      </w:r>
      <w:hyperlink r:id="rId5" w:history="1">
        <w:r w:rsidRPr="00B64D4B">
          <w:rPr>
            <w:rStyle w:val="Hyperlink"/>
            <w:rFonts w:asciiTheme="minorHAnsi" w:hAnsiTheme="minorHAnsi" w:cs="Times New Roman"/>
            <w:b/>
            <w:color w:val="5B9BD5" w:themeColor="accent1"/>
            <w:sz w:val="24"/>
            <w:szCs w:val="24"/>
          </w:rPr>
          <w:t>trdp.org</w:t>
        </w:r>
      </w:hyperlink>
      <w:r w:rsidRPr="00B64D4B">
        <w:rPr>
          <w:rFonts w:asciiTheme="minorHAnsi" w:hAnsiTheme="minorHAnsi" w:cs="Times New Roman"/>
          <w:color w:val="auto"/>
        </w:rPr>
        <w:t>.</w:t>
      </w:r>
    </w:p>
    <w:p w:rsidR="002870AD" w:rsidRPr="00B64D4B" w:rsidRDefault="002870AD" w:rsidP="002870AD">
      <w:pPr>
        <w:pStyle w:val="Default"/>
        <w:numPr>
          <w:ilvl w:val="0"/>
          <w:numId w:val="1"/>
        </w:numPr>
        <w:spacing w:line="259" w:lineRule="auto"/>
        <w:ind w:left="504"/>
        <w:rPr>
          <w:rFonts w:asciiTheme="minorHAnsi" w:hAnsiTheme="minorHAnsi" w:cs="Times New Roman"/>
          <w:color w:val="auto"/>
        </w:rPr>
      </w:pPr>
      <w:r w:rsidRPr="00B64D4B">
        <w:rPr>
          <w:rFonts w:asciiTheme="minorHAnsi" w:hAnsiTheme="minorHAnsi" w:cs="Times New Roman"/>
          <w:color w:val="auto"/>
        </w:rPr>
        <w:t>Network dentists</w:t>
      </w:r>
      <w:r>
        <w:rPr>
          <w:rFonts w:asciiTheme="minorHAnsi" w:hAnsiTheme="minorHAnsi" w:cs="Times New Roman"/>
          <w:color w:val="auto"/>
        </w:rPr>
        <w:t xml:space="preserve"> have agreed to</w:t>
      </w:r>
      <w:r w:rsidRPr="00B64D4B">
        <w:rPr>
          <w:rFonts w:asciiTheme="minorHAnsi" w:hAnsiTheme="minorHAnsi" w:cs="Times New Roman"/>
          <w:color w:val="auto"/>
        </w:rPr>
        <w:t xml:space="preserve"> accept </w:t>
      </w:r>
      <w:r>
        <w:rPr>
          <w:rFonts w:asciiTheme="minorHAnsi" w:hAnsiTheme="minorHAnsi" w:cs="Times New Roman"/>
          <w:color w:val="auto"/>
        </w:rPr>
        <w:t>reduced</w:t>
      </w:r>
      <w:r w:rsidRPr="00B64D4B">
        <w:rPr>
          <w:rFonts w:asciiTheme="minorHAnsi" w:hAnsiTheme="minorHAnsi" w:cs="Times New Roman"/>
          <w:color w:val="auto"/>
        </w:rPr>
        <w:t xml:space="preserve"> </w:t>
      </w:r>
      <w:r>
        <w:rPr>
          <w:rFonts w:asciiTheme="minorHAnsi" w:hAnsiTheme="minorHAnsi" w:cs="Times New Roman"/>
          <w:color w:val="auto"/>
        </w:rPr>
        <w:t xml:space="preserve">fees </w:t>
      </w:r>
      <w:r w:rsidRPr="00B64D4B">
        <w:rPr>
          <w:rFonts w:asciiTheme="minorHAnsi" w:hAnsiTheme="minorHAnsi" w:cs="Times New Roman"/>
          <w:color w:val="auto"/>
        </w:rPr>
        <w:t>for covered services</w:t>
      </w:r>
      <w:r>
        <w:rPr>
          <w:rFonts w:asciiTheme="minorHAnsi" w:hAnsiTheme="minorHAnsi" w:cs="Times New Roman"/>
          <w:color w:val="auto"/>
        </w:rPr>
        <w:t>—there are no</w:t>
      </w:r>
      <w:r w:rsidRPr="00B64D4B">
        <w:rPr>
          <w:rFonts w:asciiTheme="minorHAnsi" w:hAnsiTheme="minorHAnsi" w:cs="Times New Roman"/>
          <w:color w:val="auto"/>
        </w:rPr>
        <w:t xml:space="preserve"> surprise costs beyond </w:t>
      </w:r>
      <w:r>
        <w:rPr>
          <w:rFonts w:asciiTheme="minorHAnsi" w:hAnsiTheme="minorHAnsi" w:cs="Times New Roman"/>
          <w:color w:val="auto"/>
        </w:rPr>
        <w:t>the</w:t>
      </w:r>
      <w:r w:rsidRPr="00B64D4B">
        <w:rPr>
          <w:rFonts w:asciiTheme="minorHAnsi" w:hAnsiTheme="minorHAnsi" w:cs="Times New Roman"/>
          <w:color w:val="auto"/>
        </w:rPr>
        <w:t xml:space="preserve"> expected cost share and deductible, where applicable. </w:t>
      </w:r>
    </w:p>
    <w:p w:rsidR="002870AD" w:rsidRPr="00B64D4B" w:rsidRDefault="002870AD" w:rsidP="002870AD">
      <w:pPr>
        <w:pStyle w:val="Pa3"/>
        <w:numPr>
          <w:ilvl w:val="0"/>
          <w:numId w:val="1"/>
        </w:numPr>
        <w:spacing w:line="259" w:lineRule="auto"/>
        <w:ind w:left="504"/>
        <w:rPr>
          <w:rFonts w:asciiTheme="minorHAnsi" w:hAnsiTheme="minorHAnsi" w:cs="Times New Roman"/>
        </w:rPr>
      </w:pPr>
      <w:r w:rsidRPr="00B64D4B">
        <w:rPr>
          <w:rFonts w:asciiTheme="minorHAnsi" w:hAnsiTheme="minorHAnsi" w:cs="Times New Roman"/>
        </w:rPr>
        <w:t>Each enrollee gets a generous $1,300 annual maximum, a $1,200 annual dental accident maximum</w:t>
      </w:r>
      <w:r>
        <w:rPr>
          <w:rFonts w:asciiTheme="minorHAnsi" w:hAnsiTheme="minorHAnsi" w:cs="Times New Roman"/>
        </w:rPr>
        <w:t>,</w:t>
      </w:r>
      <w:r w:rsidRPr="00B64D4B">
        <w:rPr>
          <w:rFonts w:asciiTheme="minorHAnsi" w:hAnsiTheme="minorHAnsi" w:cs="Times New Roman"/>
        </w:rPr>
        <w:t xml:space="preserve"> and a $1,750 lifetime maximum</w:t>
      </w:r>
      <w:r>
        <w:rPr>
          <w:rFonts w:asciiTheme="minorHAnsi" w:hAnsiTheme="minorHAnsi" w:cs="Times New Roman"/>
        </w:rPr>
        <w:t xml:space="preserve"> for braces</w:t>
      </w:r>
      <w:r w:rsidRPr="00B64D4B">
        <w:rPr>
          <w:rFonts w:asciiTheme="minorHAnsi" w:hAnsiTheme="minorHAnsi" w:cs="Times New Roman"/>
        </w:rPr>
        <w:t xml:space="preserve">. </w:t>
      </w:r>
    </w:p>
    <w:p w:rsidR="002870AD" w:rsidRPr="00B64D4B" w:rsidRDefault="002870AD" w:rsidP="002870AD">
      <w:pPr>
        <w:pStyle w:val="Default"/>
        <w:numPr>
          <w:ilvl w:val="0"/>
          <w:numId w:val="1"/>
        </w:numPr>
        <w:spacing w:line="259" w:lineRule="auto"/>
        <w:ind w:left="504"/>
        <w:rPr>
          <w:rFonts w:asciiTheme="minorHAnsi" w:hAnsiTheme="minorHAnsi" w:cs="Times New Roman"/>
          <w:color w:val="auto"/>
        </w:rPr>
      </w:pPr>
      <w:r w:rsidRPr="00B64D4B">
        <w:rPr>
          <w:rFonts w:asciiTheme="minorHAnsi" w:hAnsiTheme="minorHAnsi" w:cs="Times New Roman"/>
          <w:color w:val="auto"/>
        </w:rPr>
        <w:t>The TRDP coordinates benefits with other dental plans, allowing you to maximize your coverage under both plans</w:t>
      </w:r>
      <w:r>
        <w:rPr>
          <w:rFonts w:asciiTheme="minorHAnsi" w:hAnsiTheme="minorHAnsi" w:cs="Times New Roman"/>
          <w:color w:val="auto"/>
        </w:rPr>
        <w:t xml:space="preserve"> and reduce or even eliminate your out-of-pocket dental costs</w:t>
      </w:r>
      <w:r w:rsidRPr="00B64D4B">
        <w:rPr>
          <w:rFonts w:asciiTheme="minorHAnsi" w:hAnsiTheme="minorHAnsi" w:cs="Times New Roman"/>
          <w:color w:val="auto"/>
        </w:rPr>
        <w:t>.</w:t>
      </w:r>
    </w:p>
    <w:p w:rsidR="002870AD" w:rsidRPr="00B64D4B" w:rsidRDefault="002870AD" w:rsidP="002870AD">
      <w:pPr>
        <w:pStyle w:val="Default"/>
        <w:spacing w:line="259" w:lineRule="auto"/>
        <w:rPr>
          <w:rFonts w:asciiTheme="minorHAnsi" w:hAnsiTheme="minorHAnsi" w:cs="Times New Roman"/>
          <w:color w:val="auto"/>
        </w:rPr>
      </w:pPr>
    </w:p>
    <w:p w:rsidR="002870AD" w:rsidRPr="00B64D4B" w:rsidRDefault="002870AD" w:rsidP="002870AD">
      <w:pPr>
        <w:pStyle w:val="Default"/>
        <w:spacing w:line="259" w:lineRule="auto"/>
        <w:rPr>
          <w:rFonts w:asciiTheme="minorHAnsi" w:hAnsiTheme="minorHAnsi" w:cs="Times New Roman"/>
          <w:color w:val="auto"/>
        </w:rPr>
      </w:pPr>
      <w:r>
        <w:rPr>
          <w:rFonts w:asciiTheme="minorHAnsi" w:hAnsiTheme="minorHAnsi" w:cs="Times New Roman"/>
          <w:lang w:val="en"/>
        </w:rPr>
        <w:t>V</w:t>
      </w:r>
      <w:r w:rsidRPr="00B64D4B">
        <w:rPr>
          <w:rFonts w:asciiTheme="minorHAnsi" w:hAnsiTheme="minorHAnsi" w:cs="Times New Roman"/>
          <w:lang w:val="en"/>
        </w:rPr>
        <w:t>isit</w:t>
      </w:r>
      <w:r w:rsidRPr="00B64D4B">
        <w:rPr>
          <w:rFonts w:asciiTheme="minorHAnsi" w:hAnsiTheme="minorHAnsi" w:cs="Times New Roman"/>
          <w:b/>
          <w:lang w:val="en"/>
        </w:rPr>
        <w:t xml:space="preserve"> </w:t>
      </w:r>
      <w:hyperlink r:id="rId6" w:history="1">
        <w:r w:rsidRPr="00B64D4B">
          <w:rPr>
            <w:rStyle w:val="Hyperlink"/>
            <w:rFonts w:asciiTheme="minorHAnsi" w:hAnsiTheme="minorHAnsi" w:cs="Times New Roman"/>
            <w:b/>
            <w:color w:val="0070C0"/>
            <w:sz w:val="24"/>
            <w:szCs w:val="24"/>
            <w:lang w:val="en"/>
          </w:rPr>
          <w:t>trdp.org</w:t>
        </w:r>
      </w:hyperlink>
      <w:r w:rsidRPr="00B64D4B">
        <w:rPr>
          <w:rFonts w:asciiTheme="minorHAnsi" w:hAnsiTheme="minorHAnsi" w:cs="Times New Roman"/>
          <w:lang w:val="en"/>
        </w:rPr>
        <w:t xml:space="preserve"> </w:t>
      </w:r>
      <w:r>
        <w:rPr>
          <w:rFonts w:asciiTheme="minorHAnsi" w:hAnsiTheme="minorHAnsi" w:cs="Times New Roman"/>
          <w:lang w:val="en"/>
        </w:rPr>
        <w:t xml:space="preserve">to enroll, </w:t>
      </w:r>
      <w:r w:rsidRPr="00B64D4B">
        <w:rPr>
          <w:rFonts w:asciiTheme="minorHAnsi" w:hAnsiTheme="minorHAnsi" w:cs="Times New Roman"/>
          <w:lang w:val="en"/>
        </w:rPr>
        <w:t>and choose the method that works best for you. Enrol</w:t>
      </w:r>
      <w:r>
        <w:rPr>
          <w:rFonts w:asciiTheme="minorHAnsi" w:hAnsiTheme="minorHAnsi" w:cs="Times New Roman"/>
          <w:lang w:val="en"/>
        </w:rPr>
        <w:t xml:space="preserve">l </w:t>
      </w:r>
      <w:r w:rsidRPr="00B64D4B">
        <w:rPr>
          <w:rFonts w:asciiTheme="minorHAnsi" w:hAnsiTheme="minorHAnsi" w:cs="Times New Roman"/>
          <w:lang w:val="en"/>
        </w:rPr>
        <w:t>online using the Quick Link to the Beneficiary Web Enrollment (BWE) site</w:t>
      </w:r>
      <w:r>
        <w:rPr>
          <w:rFonts w:asciiTheme="minorHAnsi" w:hAnsiTheme="minorHAnsi" w:cs="Times New Roman"/>
          <w:lang w:val="en"/>
        </w:rPr>
        <w:t>,</w:t>
      </w:r>
      <w:r w:rsidRPr="00B64D4B">
        <w:rPr>
          <w:rFonts w:asciiTheme="minorHAnsi" w:hAnsiTheme="minorHAnsi" w:cs="Times New Roman"/>
          <w:lang w:val="en"/>
        </w:rPr>
        <w:t xml:space="preserve"> or print an application from the TRDP website and mail it to Delta Dental along with </w:t>
      </w:r>
      <w:r>
        <w:rPr>
          <w:rFonts w:asciiTheme="minorHAnsi" w:hAnsiTheme="minorHAnsi" w:cs="Times New Roman"/>
          <w:lang w:val="en"/>
        </w:rPr>
        <w:t>the correct</w:t>
      </w:r>
      <w:r w:rsidRPr="00B64D4B">
        <w:rPr>
          <w:rFonts w:asciiTheme="minorHAnsi" w:hAnsiTheme="minorHAnsi" w:cs="Times New Roman"/>
          <w:lang w:val="en"/>
        </w:rPr>
        <w:t xml:space="preserve"> prepayment amount. </w:t>
      </w:r>
    </w:p>
    <w:p w:rsidR="002870AD" w:rsidRDefault="002870AD" w:rsidP="002870AD">
      <w:pPr>
        <w:shd w:val="clear" w:color="auto" w:fill="FFFFFF"/>
        <w:jc w:val="both"/>
        <w:outlineLvl w:val="1"/>
        <w:rPr>
          <w:color w:val="000000"/>
          <w:sz w:val="24"/>
          <w:szCs w:val="24"/>
        </w:rPr>
      </w:pPr>
    </w:p>
    <w:p w:rsidR="002870AD" w:rsidRDefault="002870AD" w:rsidP="00D03D56">
      <w:pPr>
        <w:shd w:val="clear" w:color="auto" w:fill="FFFFFF"/>
        <w:spacing w:after="0"/>
        <w:jc w:val="both"/>
        <w:outlineLvl w:val="1"/>
        <w:rPr>
          <w:sz w:val="24"/>
          <w:szCs w:val="24"/>
        </w:rPr>
      </w:pPr>
      <w:r w:rsidRPr="00B64D4B">
        <w:rPr>
          <w:color w:val="000000"/>
          <w:sz w:val="24"/>
          <w:szCs w:val="24"/>
        </w:rPr>
        <w:t xml:space="preserve">After enrolling, you’re </w:t>
      </w:r>
      <w:r w:rsidRPr="00B64D4B">
        <w:rPr>
          <w:color w:val="000000"/>
          <w:sz w:val="24"/>
          <w:szCs w:val="24"/>
          <w:lang w:val="en"/>
        </w:rPr>
        <w:t xml:space="preserve">encouraged </w:t>
      </w:r>
      <w:r w:rsidRPr="00B64D4B">
        <w:rPr>
          <w:rStyle w:val="A1"/>
          <w:rFonts w:cs="Times New Roman"/>
          <w:sz w:val="24"/>
          <w:szCs w:val="24"/>
        </w:rPr>
        <w:t>to register for the online Consumer Toolkit</w:t>
      </w:r>
      <w:r w:rsidRPr="00B64D4B">
        <w:rPr>
          <w:rStyle w:val="A1"/>
          <w:rFonts w:cs="Times New Roman"/>
          <w:sz w:val="24"/>
          <w:szCs w:val="24"/>
          <w:vertAlign w:val="superscript"/>
        </w:rPr>
        <w:t>®</w:t>
      </w:r>
      <w:r w:rsidRPr="00B64D4B">
        <w:rPr>
          <w:rStyle w:val="A1"/>
          <w:rFonts w:cs="Times New Roman"/>
          <w:sz w:val="24"/>
          <w:szCs w:val="24"/>
        </w:rPr>
        <w:t xml:space="preserve">, where you can </w:t>
      </w:r>
      <w:r w:rsidRPr="00B64D4B">
        <w:rPr>
          <w:color w:val="000000"/>
          <w:sz w:val="24"/>
          <w:szCs w:val="24"/>
        </w:rPr>
        <w:t xml:space="preserve">verify your program eligibility; review your benefits, coverage </w:t>
      </w:r>
      <w:r w:rsidRPr="00B64D4B">
        <w:rPr>
          <w:color w:val="221E1F"/>
          <w:sz w:val="24"/>
          <w:szCs w:val="24"/>
        </w:rPr>
        <w:t>levels</w:t>
      </w:r>
      <w:r w:rsidR="000D05D8">
        <w:rPr>
          <w:color w:val="221E1F"/>
          <w:sz w:val="24"/>
          <w:szCs w:val="24"/>
        </w:rPr>
        <w:t>,</w:t>
      </w:r>
      <w:r w:rsidRPr="00B64D4B">
        <w:rPr>
          <w:color w:val="221E1F"/>
          <w:sz w:val="24"/>
          <w:szCs w:val="24"/>
        </w:rPr>
        <w:t xml:space="preserve"> and remaining maximums and deductibles; </w:t>
      </w:r>
      <w:r w:rsidRPr="00B64D4B">
        <w:rPr>
          <w:color w:val="000000"/>
          <w:sz w:val="24"/>
          <w:szCs w:val="24"/>
        </w:rPr>
        <w:t xml:space="preserve">check on the status of your processed claims and claim </w:t>
      </w:r>
      <w:r w:rsidRPr="00B64D4B">
        <w:rPr>
          <w:color w:val="221E1F"/>
          <w:sz w:val="24"/>
          <w:szCs w:val="24"/>
        </w:rPr>
        <w:t xml:space="preserve">payments; and </w:t>
      </w:r>
      <w:r w:rsidRPr="00B64D4B">
        <w:rPr>
          <w:color w:val="000000"/>
          <w:sz w:val="24"/>
          <w:szCs w:val="24"/>
        </w:rPr>
        <w:t xml:space="preserve">sign up for paperless (electronic) Explanation of Benefits </w:t>
      </w:r>
      <w:r w:rsidRPr="00B64D4B">
        <w:rPr>
          <w:color w:val="221E1F"/>
          <w:sz w:val="24"/>
          <w:szCs w:val="24"/>
        </w:rPr>
        <w:t>statements</w:t>
      </w:r>
      <w:r w:rsidRPr="00B64D4B">
        <w:rPr>
          <w:sz w:val="24"/>
          <w:szCs w:val="24"/>
        </w:rPr>
        <w:t>.</w:t>
      </w:r>
    </w:p>
    <w:p w:rsidR="00D03D56" w:rsidRPr="00B64D4B" w:rsidRDefault="00D03D56" w:rsidP="00D03D56">
      <w:pPr>
        <w:shd w:val="clear" w:color="auto" w:fill="FFFFFF"/>
        <w:spacing w:after="0"/>
        <w:jc w:val="both"/>
        <w:outlineLvl w:val="1"/>
        <w:rPr>
          <w:color w:val="221E1F"/>
          <w:sz w:val="24"/>
          <w:szCs w:val="24"/>
        </w:rPr>
      </w:pPr>
    </w:p>
    <w:p w:rsidR="002870AD" w:rsidRPr="00B64D4B" w:rsidRDefault="00D03D56" w:rsidP="00D03D56">
      <w:pPr>
        <w:spacing w:after="0"/>
        <w:rPr>
          <w:rFonts w:cs="Times New Roman"/>
        </w:rPr>
      </w:pPr>
      <w:r w:rsidRPr="00D03D56">
        <w:rPr>
          <w:rFonts w:eastAsia="Arial Unicode MS" w:cs="Arial Unicode MS"/>
          <w:sz w:val="24"/>
          <w:szCs w:val="24"/>
        </w:rPr>
        <w:t xml:space="preserve">Your oral health plays a big role in your overall well-being and quality of life. </w:t>
      </w:r>
      <w:r>
        <w:rPr>
          <w:rFonts w:eastAsia="Arial Unicode MS" w:cs="Arial Unicode MS"/>
          <w:sz w:val="24"/>
          <w:szCs w:val="24"/>
        </w:rPr>
        <w:t xml:space="preserve">Enroll in the TRDP today—and </w:t>
      </w:r>
      <w:r w:rsidRPr="00D03D56">
        <w:rPr>
          <w:rFonts w:eastAsia="Arial Unicode MS" w:cs="Arial Unicode MS"/>
          <w:sz w:val="24"/>
          <w:szCs w:val="24"/>
        </w:rPr>
        <w:t>enjoy regular, affordable dental care that’s essential for your lifelong health and peace of mind.</w:t>
      </w:r>
    </w:p>
    <w:sectPr w:rsidR="002870AD" w:rsidRPr="00B64D4B" w:rsidSect="00D03D5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LJMIF Z+ Franklin Gothic ITC by">
    <w:altName w:val="Franklin Gothic IT Cby"/>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7349D"/>
    <w:multiLevelType w:val="hybridMultilevel"/>
    <w:tmpl w:val="705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AD"/>
    <w:rsid w:val="000D05D8"/>
    <w:rsid w:val="002870AD"/>
    <w:rsid w:val="004E2DF0"/>
    <w:rsid w:val="006F1741"/>
    <w:rsid w:val="00CA4F68"/>
    <w:rsid w:val="00D0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21C70-08DF-4568-9B7E-99FF109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70AD"/>
    <w:rPr>
      <w:b w:val="0"/>
      <w:bCs w:val="0"/>
      <w:i w:val="0"/>
      <w:iCs w:val="0"/>
      <w:strike w:val="0"/>
      <w:dstrike w:val="0"/>
      <w:color w:val="006633"/>
      <w:sz w:val="20"/>
      <w:szCs w:val="20"/>
      <w:u w:val="none"/>
      <w:effect w:val="none"/>
    </w:rPr>
  </w:style>
  <w:style w:type="paragraph" w:customStyle="1" w:styleId="Default">
    <w:name w:val="Default"/>
    <w:rsid w:val="002870AD"/>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paragraph" w:customStyle="1" w:styleId="Pa1">
    <w:name w:val="Pa1"/>
    <w:basedOn w:val="Default"/>
    <w:next w:val="Default"/>
    <w:uiPriority w:val="99"/>
    <w:rsid w:val="002870AD"/>
    <w:pPr>
      <w:spacing w:line="201" w:lineRule="atLeast"/>
    </w:pPr>
    <w:rPr>
      <w:rFonts w:cstheme="minorBidi"/>
      <w:color w:val="auto"/>
    </w:rPr>
  </w:style>
  <w:style w:type="paragraph" w:customStyle="1" w:styleId="Pa3">
    <w:name w:val="Pa3"/>
    <w:basedOn w:val="Default"/>
    <w:next w:val="Default"/>
    <w:uiPriority w:val="99"/>
    <w:rsid w:val="002870AD"/>
    <w:pPr>
      <w:spacing w:line="201" w:lineRule="atLeast"/>
    </w:pPr>
    <w:rPr>
      <w:rFonts w:cstheme="minorBidi"/>
      <w:color w:val="auto"/>
    </w:rPr>
  </w:style>
  <w:style w:type="character" w:customStyle="1" w:styleId="A1">
    <w:name w:val="A1"/>
    <w:uiPriority w:val="99"/>
    <w:rsid w:val="002870AD"/>
    <w:rPr>
      <w:rFonts w:cs="LJMIF Z+ Franklin Gothic ITC by"/>
      <w:color w:val="221E1F"/>
      <w:sz w:val="18"/>
      <w:szCs w:val="18"/>
    </w:rPr>
  </w:style>
  <w:style w:type="paragraph" w:customStyle="1" w:styleId="Pa2">
    <w:name w:val="Pa2"/>
    <w:basedOn w:val="Default"/>
    <w:next w:val="Default"/>
    <w:uiPriority w:val="99"/>
    <w:rsid w:val="002870AD"/>
    <w:pPr>
      <w:spacing w:line="201" w:lineRule="atLeast"/>
    </w:pPr>
    <w:rPr>
      <w:rFonts w:cstheme="minorBidi"/>
      <w:color w:val="auto"/>
    </w:rPr>
  </w:style>
  <w:style w:type="paragraph" w:styleId="ListParagraph">
    <w:name w:val="List Paragraph"/>
    <w:basedOn w:val="Normal"/>
    <w:uiPriority w:val="34"/>
    <w:qFormat/>
    <w:rsid w:val="00287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dp.org/retirees/enroll.html" TargetMode="External"/><Relationship Id="rId5" Type="http://schemas.openxmlformats.org/officeDocument/2006/relationships/hyperlink" Target="http://www.tr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After enrolling, you’re encouraged to register for the online Consumer Toolkit®,</vt:lpstr>
      <vt:lpstr>    </vt:lpstr>
    </vt:vector>
  </TitlesOfParts>
  <Company>Delta Dental</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White</dc:creator>
  <cp:keywords/>
  <dc:description/>
  <cp:lastModifiedBy>Doug Schobel</cp:lastModifiedBy>
  <cp:revision>3</cp:revision>
  <dcterms:created xsi:type="dcterms:W3CDTF">2016-03-15T16:18:00Z</dcterms:created>
  <dcterms:modified xsi:type="dcterms:W3CDTF">2016-03-16T16:20:00Z</dcterms:modified>
</cp:coreProperties>
</file>